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spacing w:line="240" w:lineRule="atLeast"/>
        <w:jc w:val="center"/>
        <w:rPr>
          <w:rFonts w:ascii="Times New Roman" w:eastAsia="方正小标宋简体" w:hAnsi="Times New Roman"/>
          <w:bCs/>
          <w:sz w:val="32"/>
          <w:szCs w:val="32"/>
        </w:rPr>
      </w:pPr>
    </w:p>
    <w:p w:rsidR="006D5332" w:rsidRDefault="006D5332">
      <w:pPr>
        <w:spacing w:line="240" w:lineRule="atLeas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p w:rsidR="006D5332" w:rsidRDefault="00872715">
      <w:pPr>
        <w:spacing w:line="240" w:lineRule="atLeast"/>
        <w:jc w:val="center"/>
        <w:rPr>
          <w:rFonts w:ascii="Times New Roman" w:eastAsia="方正小标宋简体" w:hAnsi="Times New Roman"/>
          <w:bCs/>
          <w:sz w:val="32"/>
          <w:szCs w:val="32"/>
        </w:rPr>
      </w:pPr>
      <w:r>
        <w:rPr>
          <w:rFonts w:ascii="Times New Roman" w:hAnsi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55pt;height:65.25pt" fillcolor="red" stroked="f">
            <v:textpath style="font-family:&quot;方正小标宋简体&quot;;font-weight:bold" trim="t" fitpath="t" string="禄劝彝族苗族自治县人民政府扶贫开发办公室文件"/>
            <o:lock v:ext="edit" text="f"/>
          </v:shape>
        </w:pict>
      </w:r>
    </w:p>
    <w:p w:rsidR="006D5332" w:rsidRDefault="006D5332">
      <w:pPr>
        <w:spacing w:line="240" w:lineRule="atLeast"/>
        <w:jc w:val="center"/>
        <w:rPr>
          <w:rFonts w:ascii="Times New Roman" w:eastAsia="仿宋_GB2312" w:hAnsi="Times New Roman"/>
          <w:sz w:val="48"/>
          <w:szCs w:val="48"/>
        </w:rPr>
      </w:pPr>
    </w:p>
    <w:p w:rsidR="006D5332" w:rsidRDefault="00872715">
      <w:pPr>
        <w:spacing w:line="240" w:lineRule="atLeas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方正小标宋简体" w:hAnsi="Times New Roman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346710</wp:posOffset>
                </wp:positionV>
                <wp:extent cx="5734050" cy="0"/>
                <wp:effectExtent l="0" t="15875" r="0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317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4.35pt;margin-top:27.3pt;height:0pt;width:451.5pt;z-index:251660288;mso-width-relative:page;mso-height-relative:page;" filled="f" stroked="t" coordsize="21600,21600" o:gfxdata="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C1HrdkAAAAIAQAADwAA&#10;AAAAAAABACAAAAAiAAAAZHJzL2Rvd25yZXYueG1sUEsBAhQAFAAAAAgAh07iQEWX0qfcAQAAlwMA&#10;AA4AAAAAAAAAAQAgAAAAKAEAAGRycy9lMm9Eb2MueG1sUEsFBgAAAAAGAAYAWQEAAHYFAAAAAA==&#10;">
                <v:fill on="f" focussize="0,0"/>
                <v:stroke weight="2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/>
          <w:sz w:val="32"/>
          <w:szCs w:val="32"/>
        </w:rPr>
        <w:t>禄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</w:rPr>
        <w:t>开办请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</w:rPr>
        <w:t>〔</w:t>
      </w:r>
      <w:r>
        <w:rPr>
          <w:rFonts w:ascii="Times New Roman" w:eastAsia="仿宋_GB2312" w:hAnsi="Times New Roman"/>
          <w:color w:val="000000"/>
          <w:sz w:val="32"/>
          <w:szCs w:val="32"/>
        </w:rPr>
        <w:t>201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</w:t>
      </w:r>
      <w:r>
        <w:rPr>
          <w:rFonts w:ascii="Times New Roman" w:eastAsia="仿宋_GB2312" w:hAnsi="Times New Roman"/>
          <w:color w:val="000000"/>
          <w:sz w:val="32"/>
          <w:szCs w:val="32"/>
        </w:rPr>
        <w:t>号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            </w:t>
      </w:r>
      <w:r>
        <w:rPr>
          <w:rFonts w:ascii="Times New Roman" w:eastAsia="仿宋_GB2312" w:hAnsi="Times New Roman"/>
          <w:color w:val="000000"/>
          <w:sz w:val="32"/>
          <w:szCs w:val="32"/>
        </w:rPr>
        <w:t>签发人：</w:t>
      </w:r>
      <w:r>
        <w:rPr>
          <w:rFonts w:ascii="Times New Roman" w:eastAsia="楷体_GB2312" w:hAnsi="Times New Roman"/>
          <w:color w:val="000000"/>
          <w:sz w:val="32"/>
          <w:szCs w:val="32"/>
        </w:rPr>
        <w:t>张世斌</w:t>
      </w:r>
    </w:p>
    <w:p w:rsidR="006D5332" w:rsidRDefault="006D5332">
      <w:pPr>
        <w:spacing w:line="280" w:lineRule="exact"/>
        <w:jc w:val="center"/>
        <w:rPr>
          <w:rFonts w:ascii="Times New Roman" w:eastAsia="方正小标宋简体" w:hAnsi="Times New Roman"/>
          <w:bCs/>
          <w:color w:val="000000"/>
          <w:sz w:val="30"/>
          <w:szCs w:val="30"/>
        </w:rPr>
      </w:pPr>
    </w:p>
    <w:p w:rsidR="006D5332" w:rsidRDefault="00872715">
      <w:pPr>
        <w:spacing w:line="720" w:lineRule="exact"/>
        <w:jc w:val="center"/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关于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对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禄劝彝族苗族自治县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2019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年</w:t>
      </w:r>
      <w:r>
        <w:rPr>
          <w:rFonts w:ascii="Times New Roman" w:eastAsia="方正小标宋简体" w:hAnsi="Times New Roman" w:hint="eastAsia"/>
          <w:b/>
          <w:color w:val="000000"/>
          <w:sz w:val="44"/>
          <w:szCs w:val="44"/>
          <w:shd w:val="clear" w:color="auto" w:fill="FFFFFF"/>
        </w:rPr>
        <w:t>沪滇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协作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项目进行</w:t>
      </w:r>
      <w:r>
        <w:rPr>
          <w:rFonts w:ascii="Times New Roman" w:eastAsia="方正小标宋简体" w:hAnsi="Times New Roman"/>
          <w:b/>
          <w:color w:val="000000"/>
          <w:sz w:val="44"/>
          <w:szCs w:val="44"/>
          <w:shd w:val="clear" w:color="auto" w:fill="FFFFFF"/>
        </w:rPr>
        <w:t>立项的请示</w:t>
      </w:r>
    </w:p>
    <w:p w:rsidR="006D5332" w:rsidRDefault="006D5332">
      <w:pPr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6D5332" w:rsidRDefault="006D5332">
      <w:pPr>
        <w:spacing w:line="560" w:lineRule="exact"/>
        <w:rPr>
          <w:rFonts w:ascii="Times New Roman" w:eastAsia="楷体_GB2312" w:hAnsi="Times New Roman"/>
          <w:color w:val="000000"/>
          <w:sz w:val="36"/>
          <w:szCs w:val="36"/>
          <w:shd w:val="clear" w:color="auto" w:fill="FFFFFF"/>
        </w:rPr>
      </w:pPr>
    </w:p>
    <w:p w:rsidR="006D5332" w:rsidRDefault="00872715">
      <w:pPr>
        <w:spacing w:line="560" w:lineRule="exact"/>
        <w:rPr>
          <w:rFonts w:ascii="Times New Roman" w:eastAsia="楷体_GB2312" w:hAnsi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eastAsia="楷体_GB2312" w:hAnsi="Times New Roman"/>
          <w:color w:val="000000"/>
          <w:sz w:val="36"/>
          <w:szCs w:val="36"/>
          <w:shd w:val="clear" w:color="auto" w:fill="FFFFFF"/>
        </w:rPr>
        <w:t>禄劝彝族苗族自治县发展和改革局：</w:t>
      </w:r>
    </w:p>
    <w:p w:rsidR="006D5332" w:rsidRDefault="00872715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根据《关于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年上海市对口帮扶云南省项目资金计划安排的函》（沪合组办</w:t>
      </w:r>
      <w:r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〔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〕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号）和《昆明市财务政局关于下达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年上海市对口帮扶云南省项目资金的通知》（昆财办</w:t>
      </w:r>
      <w:r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〔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〕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号）相关要求，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我办组织对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年上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lastRenderedPageBreak/>
        <w:t>海市对口帮扶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项目进行设计规划，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项目主要建设内容为：茂山镇竹篾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加工扶贫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车间项目、屏山街道等四个乡镇特色农业发展项目、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大水井村委会蔬菜种植基地配套项目、乌蒙乡乌蒙村自然能提水项目。现将项目相关情况呈报如下：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一、项目工程名称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茂山镇竹篾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加工扶贫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车间项目；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（二）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屏山街道等四个乡镇特色农业发展项目；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（三）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大水井村委会蔬菜种植基地配套项目；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（四）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乌蒙乡乌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蒙村自然能提水项目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工程。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  <w:t>二、项目工程地址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茂山镇竹篾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加工扶贫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车间项目工程地点位于茂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山镇茂山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村委会营脚村小组；屏山街道等四个乡镇特色农业发展项目工程地点位于屏山街道、茂山镇、九龙镇、团街镇等四个乡镇；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大水井村委会蔬菜种植基地配套项目工程地点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位于转龙镇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大水井村委会；乌蒙乡乌蒙村自然能提水项目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工程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地点位于乌蒙乡乌蒙村。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仿宋_GB2312" w:hAnsi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  <w:t>三、项目工程建设规模和建设内容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茂山镇竹篾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加工扶贫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车间项目：投入资金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105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万元，在茂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山镇茂山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村委会营脚村小组建设竹篾加工基地，投入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万元建设管理房、加工车间、仓储库房、产品展示间；投入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15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万元购置破竹机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台；投入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万元扩大周边竹林种植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260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亩；门前道路维修改造硬化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万元。按照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党支部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合作社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企业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建档立卡贫困户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村集体经济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模式，项目建成后形成的资产归村集体所有，取得的收益全部纳入村集体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lastRenderedPageBreak/>
        <w:t>经济收入并进行收益分红，主要用于贫困户脱贫、因病返贫、特困户、村集体公益事业建设管理等。项目建成后预计带动周边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500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余户农户，其中建档立卡户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户，残疾人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23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户。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（二）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屏山街道等四个乡镇特色农业发展项目：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投入资金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1260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万元，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在屏山街道、茂山镇、九龙镇、团街镇等四个乡镇建设种苗培育、食果品加工中心，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莓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果、水果番茄、蓝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莓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种植等特色农业发展基地。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在屏山街道建设种苗培育基地（投入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245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万元）、食果品加工中心（投入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355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万元）各１个，建设面积共计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1200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平方米。种苗培育基地由清洗室、配药室、灭菌室、缓冲室、</w:t>
      </w:r>
      <w:proofErr w:type="gramStart"/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接种室</w:t>
      </w:r>
      <w:proofErr w:type="gramEnd"/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及培</w:t>
      </w:r>
      <w:bookmarkStart w:id="0" w:name="_GoBack"/>
      <w:bookmarkEnd w:id="0"/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养室组成，建成后每年预计可培育种苗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500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万株；食果品加工中心为全县出产的不同种类果蔬、菌菇提供冷藏、烘干、冻干、包装等加工，提高蔬果保质期</w:t>
      </w:r>
      <w:r w:rsidRPr="006A3034">
        <w:rPr>
          <w:rFonts w:ascii="Times New Roman" w:eastAsia="仿宋_GB2312" w:hAnsi="Times New Roman"/>
          <w:b/>
          <w:sz w:val="32"/>
          <w:szCs w:val="32"/>
          <w:u w:val="single"/>
        </w:rPr>
        <w:t>限，提升蔬果附加值。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在茂山镇、九龙镇、团街镇建设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莓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果种植基地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318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万元；建设水果番茄种植基地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270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万元；建设蓝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莓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种植基地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72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万元。项目按照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党支部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合作社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企业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建档立卡贫困户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+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村集体经济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模式，建成后产权归所在村集体所有，取得的收益全部纳入村集体经济收入并进行收益分红，主要用于贫困户脱贫、因病返贫、特困户、村集体公益事业建设管理等。预计带动周边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多户居民，其中建档立卡户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253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户，残疾人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47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户。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（三）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大水井村委会蔬菜种植基地配套项目：投入资金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万元，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在转龙镇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大水井村委会建设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亩蔬菜种植基地配套项目，土地平整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亩，投入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50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万元；建设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lastRenderedPageBreak/>
        <w:t>3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米宽机耕路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3000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米（含排水沟），投入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90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万元；建设配套水利设施、沟渠、蓄水池等，投入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万元；建设耕地内喷滴灌设施，投入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90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万元。项目建成后可带动周边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400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余户农户，其中建档立卡户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118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,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残疾人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22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户。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color w:val="000000"/>
          <w:sz w:val="32"/>
          <w:szCs w:val="32"/>
          <w:shd w:val="clear" w:color="auto" w:fill="FFFFFF"/>
        </w:rPr>
        <w:t>（四）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乌蒙乡乌蒙村自然能提水项目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：投入资金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235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万元，在普渡河支流建设滚水坝，实施自然能提水工程，架设引水管道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1950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米，输水管道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2600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米，安装自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然能提水设备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套，建成日提水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480</w:t>
      </w:r>
      <w:r>
        <w:rPr>
          <w:rFonts w:ascii="Times New Roman" w:eastAsia="仿宋_GB2312" w:hAnsi="Times New Roman"/>
          <w:bCs/>
          <w:color w:val="000000"/>
          <w:sz w:val="32"/>
          <w:szCs w:val="32"/>
          <w:shd w:val="clear" w:color="auto" w:fill="FFFFFF"/>
        </w:rPr>
        <w:t>立方米的饮水工程。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  <w:t>四、项目工程建设周期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工期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个月，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6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月至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月。</w:t>
      </w:r>
    </w:p>
    <w:p w:rsidR="006D5332" w:rsidRDefault="00872715">
      <w:pPr>
        <w:pStyle w:val="a5"/>
        <w:spacing w:line="560" w:lineRule="exact"/>
        <w:ind w:firstLine="640"/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  <w:shd w:val="clear" w:color="auto" w:fill="FFFFFF"/>
        </w:rPr>
        <w:t>五、投资投资估算及资金筹措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项目估算总投资为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1900.00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万元，建设单位管理费为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万元。项目工程资金筹措：由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2019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年上海市对口帮扶云南省项目资金安排。特此呈报，恳请贵局下达立项批复。</w:t>
      </w:r>
    </w:p>
    <w:p w:rsidR="006D5332" w:rsidRDefault="00872715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妥否，请批示。</w:t>
      </w:r>
    </w:p>
    <w:p w:rsidR="006D5332" w:rsidRDefault="00872715">
      <w:pPr>
        <w:spacing w:line="6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       </w:t>
      </w:r>
    </w:p>
    <w:p w:rsidR="006D5332" w:rsidRDefault="00872715">
      <w:pPr>
        <w:spacing w:line="6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禄劝彝族苗族自治县人民政府扶贫开发办公室</w:t>
      </w:r>
    </w:p>
    <w:p w:rsidR="006D5332" w:rsidRDefault="00872715">
      <w:pPr>
        <w:ind w:firstLineChars="1417" w:firstLine="4534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26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D5332" w:rsidRDefault="006D5332">
      <w:pPr>
        <w:ind w:right="640" w:firstLineChars="1250" w:firstLine="40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6D5332" w:rsidRDefault="006D5332">
      <w:pPr>
        <w:ind w:right="640" w:firstLineChars="1250" w:firstLine="40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6D5332" w:rsidRDefault="006D5332">
      <w:pPr>
        <w:ind w:right="640" w:firstLineChars="1250" w:firstLine="40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6D5332" w:rsidRDefault="006D5332">
      <w:pPr>
        <w:ind w:right="640" w:firstLineChars="1250" w:firstLine="40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6D5332" w:rsidRDefault="00872715" w:rsidP="006A3034">
      <w:pPr>
        <w:ind w:firstLineChars="100" w:firstLine="280"/>
      </w:pPr>
      <w:r>
        <w:rPr>
          <w:rFonts w:ascii="Times New Roman" w:eastAsia="仿宋_GB2312" w:hAnsi="Times New Roman"/>
          <w:noProof/>
          <w:spacing w:val="-1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352425</wp:posOffset>
                </wp:positionV>
                <wp:extent cx="57150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0pt;margin-top:27.75pt;height:0pt;width:450pt;z-index:251665408;mso-width-relative:page;mso-height-relative:page;" filled="f" stroked="t" coordsize="21600,21600" o:gfxdata="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lAqD7UAAAABgEAAA8AAAAAAAAA&#10;AQAgAAAAIgAAAGRycy9kb3ducmV2LnhtbFBLAQIUABQAAAAIAIdO4kDCkfg93AEAAJcDAAAOAAAA&#10;AAAAAAEAIAAAACMBAABkcnMvZTJvRG9jLnhtbFBLBQYAAAAABgAGAFkBAABx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eastAsia="仿宋_GB2312" w:hAnsi="Times New Roman"/>
          <w:noProof/>
          <w:spacing w:val="-1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0pt;margin-top:0pt;height:0pt;width:450pt;z-index:251664384;mso-width-relative:page;mso-height-relative:page;" filled="f" stroked="t" coordsize="21600,21600" o:gfxdata="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OtcKtEAAAACAQAADwAAAAAAAAABACAA&#10;AAAiAAAAZHJzL2Rvd25yZXYueG1sUEsBAhQAFAAAAAgAh07iQNUMRpjbAQAAlwMAAA4AAAAAAAAA&#10;AQAgAAAAIAEAAGRycy9lMm9Eb2MueG1sUEsFBgAAAAAGAAYAWQEAAG0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eastAsia="仿宋_GB2312" w:hAnsi="Times New Roman"/>
          <w:spacing w:val="-11"/>
          <w:sz w:val="28"/>
          <w:szCs w:val="28"/>
        </w:rPr>
        <w:t>禄劝彝族苗族自治县人民政府扶贫开发办公室</w:t>
      </w:r>
      <w:r>
        <w:rPr>
          <w:rFonts w:ascii="Times New Roman" w:eastAsia="仿宋_GB2312" w:hAnsi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color w:val="000000"/>
          <w:spacing w:val="-11"/>
          <w:sz w:val="28"/>
          <w:szCs w:val="28"/>
        </w:rPr>
        <w:t xml:space="preserve">   2</w:t>
      </w:r>
      <w:r>
        <w:rPr>
          <w:rFonts w:ascii="Times New Roman" w:eastAsia="仿宋_GB2312" w:hAnsi="Times New Roman"/>
          <w:color w:val="000000"/>
          <w:spacing w:val="-11"/>
          <w:sz w:val="28"/>
          <w:szCs w:val="28"/>
        </w:rPr>
        <w:t>0</w:t>
      </w:r>
      <w:r>
        <w:rPr>
          <w:rFonts w:ascii="Times New Roman" w:eastAsia="仿宋_GB2312" w:hAnsi="Times New Roman" w:hint="eastAsia"/>
          <w:color w:val="000000"/>
          <w:spacing w:val="-11"/>
          <w:sz w:val="28"/>
          <w:szCs w:val="28"/>
        </w:rPr>
        <w:t>19</w:t>
      </w:r>
      <w:r>
        <w:rPr>
          <w:rFonts w:ascii="Times New Roman" w:eastAsia="仿宋_GB2312" w:hAnsi="Times New Roman"/>
          <w:color w:val="000000"/>
          <w:spacing w:val="-11"/>
          <w:sz w:val="28"/>
          <w:szCs w:val="28"/>
        </w:rPr>
        <w:t>年</w:t>
      </w:r>
      <w:r>
        <w:rPr>
          <w:rFonts w:ascii="Times New Roman" w:eastAsia="仿宋_GB2312" w:hAnsi="Times New Roman" w:hint="eastAsia"/>
          <w:color w:val="000000"/>
          <w:spacing w:val="-11"/>
          <w:sz w:val="28"/>
          <w:szCs w:val="28"/>
        </w:rPr>
        <w:t>8</w:t>
      </w:r>
      <w:r>
        <w:rPr>
          <w:rFonts w:ascii="Times New Roman" w:eastAsia="仿宋_GB2312" w:hAnsi="Times New Roman"/>
          <w:color w:val="000000"/>
          <w:spacing w:val="-11"/>
          <w:sz w:val="28"/>
          <w:szCs w:val="28"/>
        </w:rPr>
        <w:t>月</w:t>
      </w:r>
      <w:r>
        <w:rPr>
          <w:rFonts w:ascii="Times New Roman" w:eastAsia="仿宋_GB2312" w:hAnsi="Times New Roman" w:hint="eastAsia"/>
          <w:color w:val="000000"/>
          <w:spacing w:val="-11"/>
          <w:sz w:val="28"/>
          <w:szCs w:val="28"/>
        </w:rPr>
        <w:t>26</w:t>
      </w:r>
      <w:r>
        <w:rPr>
          <w:rFonts w:ascii="Times New Roman" w:eastAsia="仿宋_GB2312" w:hAnsi="Times New Roman"/>
          <w:color w:val="000000"/>
          <w:spacing w:val="-11"/>
          <w:sz w:val="28"/>
          <w:szCs w:val="28"/>
        </w:rPr>
        <w:t>日印发</w:t>
      </w:r>
    </w:p>
    <w:p w:rsidR="006D5332" w:rsidRDefault="006D5332">
      <w:pPr>
        <w:pStyle w:val="a5"/>
        <w:ind w:left="1260" w:firstLineChars="0" w:firstLine="0"/>
        <w:rPr>
          <w:rFonts w:ascii="Times New Roman" w:eastAsia="仿宋_GB2312" w:hAnsi="Times New Roman"/>
          <w:sz w:val="32"/>
          <w:szCs w:val="32"/>
        </w:rPr>
      </w:pPr>
    </w:p>
    <w:sectPr w:rsidR="006D533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715" w:rsidRDefault="00872715">
      <w:r>
        <w:separator/>
      </w:r>
    </w:p>
  </w:endnote>
  <w:endnote w:type="continuationSeparator" w:id="0">
    <w:p w:rsidR="00872715" w:rsidRDefault="0087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32" w:rsidRDefault="0087271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5332" w:rsidRDefault="0087271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A3034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D5332" w:rsidRDefault="0087271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A3034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715" w:rsidRDefault="00872715">
      <w:r>
        <w:separator/>
      </w:r>
    </w:p>
  </w:footnote>
  <w:footnote w:type="continuationSeparator" w:id="0">
    <w:p w:rsidR="00872715" w:rsidRDefault="00872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A7"/>
    <w:rsid w:val="00071212"/>
    <w:rsid w:val="000A51A8"/>
    <w:rsid w:val="000B02CE"/>
    <w:rsid w:val="0010663F"/>
    <w:rsid w:val="00150EF2"/>
    <w:rsid w:val="00191B57"/>
    <w:rsid w:val="001920E7"/>
    <w:rsid w:val="001A148D"/>
    <w:rsid w:val="00231127"/>
    <w:rsid w:val="00244060"/>
    <w:rsid w:val="002A7E68"/>
    <w:rsid w:val="00337D49"/>
    <w:rsid w:val="0035267A"/>
    <w:rsid w:val="00354CDC"/>
    <w:rsid w:val="003E795E"/>
    <w:rsid w:val="003E7B42"/>
    <w:rsid w:val="00417522"/>
    <w:rsid w:val="00425063"/>
    <w:rsid w:val="0042753C"/>
    <w:rsid w:val="00465FC0"/>
    <w:rsid w:val="00475F52"/>
    <w:rsid w:val="004B525A"/>
    <w:rsid w:val="004E2BC0"/>
    <w:rsid w:val="0051282A"/>
    <w:rsid w:val="005D20A1"/>
    <w:rsid w:val="00600DBB"/>
    <w:rsid w:val="00624517"/>
    <w:rsid w:val="00635DE9"/>
    <w:rsid w:val="00670BA7"/>
    <w:rsid w:val="00691C08"/>
    <w:rsid w:val="006A3034"/>
    <w:rsid w:val="006B0AAE"/>
    <w:rsid w:val="006D5332"/>
    <w:rsid w:val="006E2B6E"/>
    <w:rsid w:val="006E4ACD"/>
    <w:rsid w:val="006E5AED"/>
    <w:rsid w:val="006F5AB6"/>
    <w:rsid w:val="006F6CA1"/>
    <w:rsid w:val="00725F33"/>
    <w:rsid w:val="00733E9A"/>
    <w:rsid w:val="00741F93"/>
    <w:rsid w:val="00762D8E"/>
    <w:rsid w:val="0077410C"/>
    <w:rsid w:val="00781607"/>
    <w:rsid w:val="007A477A"/>
    <w:rsid w:val="007D145F"/>
    <w:rsid w:val="007D2094"/>
    <w:rsid w:val="007E78E5"/>
    <w:rsid w:val="007F07C7"/>
    <w:rsid w:val="00845A37"/>
    <w:rsid w:val="008510E3"/>
    <w:rsid w:val="0085592C"/>
    <w:rsid w:val="00872715"/>
    <w:rsid w:val="008851E4"/>
    <w:rsid w:val="0089176E"/>
    <w:rsid w:val="008C0B3D"/>
    <w:rsid w:val="008E2C62"/>
    <w:rsid w:val="00924ADE"/>
    <w:rsid w:val="00990EC5"/>
    <w:rsid w:val="009C02AF"/>
    <w:rsid w:val="00A11513"/>
    <w:rsid w:val="00A343A3"/>
    <w:rsid w:val="00A41952"/>
    <w:rsid w:val="00A815FA"/>
    <w:rsid w:val="00A85978"/>
    <w:rsid w:val="00A90221"/>
    <w:rsid w:val="00AE7896"/>
    <w:rsid w:val="00B065BC"/>
    <w:rsid w:val="00B275D3"/>
    <w:rsid w:val="00B46F9C"/>
    <w:rsid w:val="00B71631"/>
    <w:rsid w:val="00B80EEC"/>
    <w:rsid w:val="00BB2F45"/>
    <w:rsid w:val="00BB5480"/>
    <w:rsid w:val="00BE70D0"/>
    <w:rsid w:val="00BF3702"/>
    <w:rsid w:val="00BF4400"/>
    <w:rsid w:val="00C0606C"/>
    <w:rsid w:val="00C2334C"/>
    <w:rsid w:val="00C26CEA"/>
    <w:rsid w:val="00C351EA"/>
    <w:rsid w:val="00C36DC0"/>
    <w:rsid w:val="00C40BA5"/>
    <w:rsid w:val="00C8187A"/>
    <w:rsid w:val="00CA2AC3"/>
    <w:rsid w:val="00CB7617"/>
    <w:rsid w:val="00CE5C3B"/>
    <w:rsid w:val="00CE722B"/>
    <w:rsid w:val="00D8465E"/>
    <w:rsid w:val="00D91E9A"/>
    <w:rsid w:val="00DF22B6"/>
    <w:rsid w:val="00F27E16"/>
    <w:rsid w:val="00F47711"/>
    <w:rsid w:val="00F73873"/>
    <w:rsid w:val="00F9319D"/>
    <w:rsid w:val="00FB155E"/>
    <w:rsid w:val="00FB4AD2"/>
    <w:rsid w:val="02DA3363"/>
    <w:rsid w:val="069C12C4"/>
    <w:rsid w:val="08DE4895"/>
    <w:rsid w:val="112467EC"/>
    <w:rsid w:val="1D544FF2"/>
    <w:rsid w:val="222D2BB1"/>
    <w:rsid w:val="28375E30"/>
    <w:rsid w:val="28B9692A"/>
    <w:rsid w:val="39EE2640"/>
    <w:rsid w:val="4480722A"/>
    <w:rsid w:val="45F14909"/>
    <w:rsid w:val="6A25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273</Words>
  <Characters>1560</Characters>
  <Application>Microsoft Office Word</Application>
  <DocSecurity>0</DocSecurity>
  <Lines>13</Lines>
  <Paragraphs>3</Paragraphs>
  <ScaleCrop>false</ScaleCrop>
  <Company>Sky123.Org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关于申请宁乡大道绿道建设项目立项的</dc:title>
  <dc:creator>Administrator</dc:creator>
  <cp:lastModifiedBy>Administrator</cp:lastModifiedBy>
  <cp:revision>39</cp:revision>
  <cp:lastPrinted>2019-08-27T03:20:00Z</cp:lastPrinted>
  <dcterms:created xsi:type="dcterms:W3CDTF">2019-01-17T00:34:00Z</dcterms:created>
  <dcterms:modified xsi:type="dcterms:W3CDTF">2021-07-25T03:52:00Z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